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Oznámení rozhodnutí vlastníků jednotek domu Mladoboleslavská 3280-3285, k.ú. Mělník “per rollam” (mimo zasedání)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Společenství vlastníků Mladoboleslavská 3280-3285, Mělník, IČO 04777085, se sídlem Mladoboleslavská 3285, Mělník (dále jen “SVJ”)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Vážení vlastníci jednotek,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oznamujeme Vám, že dne 30.5.2021 uplynul poslední den lhůty pro vyjádření k návrhu na hlasování „per rollam“.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Výboru SVJ bylo předáno: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67 platných hlasovacích lístků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vlastníků se nezúčastnilo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Členové společenství mají právo nahlédnout do hlasovacích listin po předchozí domluvě s předsedkyní výboru na tel. č. 737 464 764 nebo prostřednictvím emailu info@svj-melnik.cz.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Výsledek hlasování a přijatá usnesení: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Schválení výsledků hospodaření za rok 2020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Vyjádření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Podílů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468 996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60939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Návrh byl přijat.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00000a"/>
          <w:u w:val="none"/>
        </w:rPr>
      </w:pPr>
      <w:r w:rsidDel="00000000" w:rsidR="00000000" w:rsidRPr="00000000">
        <w:rPr>
          <w:b w:val="1"/>
          <w:color w:val="00000a"/>
          <w:rtl w:val="0"/>
        </w:rPr>
        <w:t xml:space="preserve">Schválení rekonstrukce obvodového pláště domu a dodavatelské firmy STAVOREVITA s.r.o.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Vyjádření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Podílů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378 292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151 643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Procenta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71%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29%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Rule="auto"/>
        <w:ind w:left="0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Návrh byl přijat.</w:t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a"/>
          <w:rtl w:val="0"/>
        </w:rPr>
        <w:t xml:space="preserve">Schválení aktualizovaného rozpočtu a plánu investic pro rok 2021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Vyjádření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Podílů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382 869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147 066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Procenta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72%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28%</w:t>
            </w:r>
          </w:p>
        </w:tc>
      </w:tr>
    </w:tbl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Návrh byl přijat.</w:t>
      </w:r>
    </w:p>
    <w:p w:rsidR="00000000" w:rsidDel="00000000" w:rsidP="00000000" w:rsidRDefault="00000000" w:rsidRPr="00000000" w14:paraId="00000036">
      <w:pPr>
        <w:spacing w:after="240" w:before="240" w:lineRule="auto"/>
        <w:ind w:left="0" w:firstLine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Schválení změny stanov SVJ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Vyjádření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Podílů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401 896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128 039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Procenta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76%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24%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Návrh byl přijat.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V Mělníku dne 1.6.2021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A">
      <w:pPr>
        <w:spacing w:after="240" w:before="240" w:lineRule="auto"/>
        <w:ind w:left="2160" w:firstLine="72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Za výbor SVJ, předseda výboru - Ing. Magdalena Michalová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